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FZXBSJW--GB1-0" w:hAnsi="FZXBSJW--GB1-0" w:eastAsia="FZXBSJW--GB1-0" w:cs="FZXBSJW--GB1-0"/>
          <w:color w:val="000000"/>
          <w:kern w:val="0"/>
          <w:sz w:val="36"/>
          <w:szCs w:val="36"/>
          <w:lang w:val="en-US" w:eastAsia="zh-CN" w:bidi="ar"/>
        </w:rPr>
        <w:t>上海市</w:t>
      </w:r>
      <w:r>
        <w:rPr>
          <w:rFonts w:hint="eastAsia" w:ascii="FZXBSJW--GB1-0" w:hAnsi="FZXBSJW--GB1-0" w:eastAsia="FZXBSJW--GB1-0" w:cs="FZXBSJW--GB1-0"/>
          <w:color w:val="000000"/>
          <w:kern w:val="0"/>
          <w:sz w:val="36"/>
          <w:szCs w:val="36"/>
          <w:lang w:val="en-US" w:eastAsia="zh-CN" w:bidi="ar"/>
        </w:rPr>
        <w:t>奉贤区税务局</w:t>
      </w:r>
      <w:r>
        <w:rPr>
          <w:rFonts w:ascii="TimesNewRomanPSMT" w:hAnsi="TimesNewRomanPSMT" w:eastAsia="TimesNewRomanPSMT" w:cs="TimesNewRomanPSMT"/>
          <w:color w:val="000000"/>
          <w:kern w:val="0"/>
          <w:sz w:val="36"/>
          <w:szCs w:val="36"/>
          <w:lang w:val="en-US" w:eastAsia="zh-CN" w:bidi="ar"/>
        </w:rPr>
        <w:t>202</w:t>
      </w:r>
      <w:r>
        <w:rPr>
          <w:rFonts w:hint="eastAsia" w:ascii="TimesNewRomanPSMT" w:hAnsi="TimesNewRomanPSMT" w:eastAsia="TimesNewRomanPSMT" w:cs="TimesNewRomanPSMT"/>
          <w:color w:val="000000"/>
          <w:kern w:val="0"/>
          <w:sz w:val="36"/>
          <w:szCs w:val="36"/>
          <w:lang w:val="en-US" w:eastAsia="zh-CN" w:bidi="ar"/>
        </w:rPr>
        <w:t>4</w:t>
      </w:r>
      <w:r>
        <w:rPr>
          <w:rFonts w:hint="default" w:ascii="FZXBSJW--GB1-0" w:hAnsi="FZXBSJW--GB1-0" w:eastAsia="FZXBSJW--GB1-0" w:cs="FZXBSJW--GB1-0"/>
          <w:color w:val="000000"/>
          <w:kern w:val="0"/>
          <w:sz w:val="36"/>
          <w:szCs w:val="36"/>
          <w:lang w:val="en-US" w:eastAsia="zh-CN" w:bidi="ar"/>
        </w:rPr>
        <w:t>年度</w:t>
      </w:r>
    </w:p>
    <w:p>
      <w:pPr>
        <w:keepNext w:val="0"/>
        <w:keepLines w:val="0"/>
        <w:widowControl/>
        <w:suppressLineNumbers w:val="0"/>
        <w:jc w:val="center"/>
        <w:rPr>
          <w:rFonts w:hint="default" w:ascii="FZXBSJW--GB1-0" w:hAnsi="FZXBSJW--GB1-0" w:eastAsia="FZXBSJW--GB1-0" w:cs="FZXBSJW--GB1-0"/>
          <w:color w:val="000000"/>
          <w:kern w:val="0"/>
          <w:sz w:val="36"/>
          <w:szCs w:val="36"/>
          <w:lang w:val="en-US" w:eastAsia="zh-CN" w:bidi="ar"/>
        </w:rPr>
      </w:pPr>
      <w:r>
        <w:rPr>
          <w:rFonts w:hint="default" w:ascii="FZXBSJW--GB1-0" w:hAnsi="FZXBSJW--GB1-0" w:eastAsia="FZXBSJW--GB1-0" w:cs="FZXBSJW--GB1-0"/>
          <w:color w:val="000000"/>
          <w:kern w:val="0"/>
          <w:sz w:val="36"/>
          <w:szCs w:val="36"/>
          <w:lang w:val="en-US" w:eastAsia="zh-CN" w:bidi="ar"/>
        </w:rPr>
        <w:t>行政许可实施情况年度报告</w:t>
      </w:r>
    </w:p>
    <w:p>
      <w:pPr>
        <w:keepNext w:val="0"/>
        <w:keepLines w:val="0"/>
        <w:widowControl/>
        <w:suppressLineNumbers w:val="0"/>
        <w:jc w:val="center"/>
      </w:pPr>
      <w:r>
        <w:rPr>
          <w:rFonts w:hint="eastAsia" w:ascii="FZXBSJW--GB1-0" w:hAnsi="FZXBSJW--GB1-0" w:eastAsia="FZXBSJW--GB1-0" w:cs="FZXBSJW--GB1-0"/>
          <w:color w:val="000000"/>
          <w:kern w:val="0"/>
          <w:sz w:val="36"/>
          <w:szCs w:val="36"/>
          <w:lang w:val="en-US" w:eastAsia="zh-CN" w:bidi="ar"/>
        </w:rPr>
        <w:t xml:space="preserve">  </w:t>
      </w:r>
      <w:bookmarkStart w:id="0" w:name="_GoBack"/>
      <w:r>
        <w:rPr>
          <w:rFonts w:ascii="仿宋_GB2312" w:hAnsi="仿宋_GB2312" w:eastAsia="仿宋_GB2312" w:cs="仿宋_GB2312"/>
          <w:color w:val="000000"/>
          <w:kern w:val="0"/>
          <w:sz w:val="31"/>
          <w:szCs w:val="31"/>
          <w:lang w:val="en-US" w:eastAsia="zh-CN" w:bidi="ar"/>
        </w:rPr>
        <w:t xml:space="preserve">根据《中华人民共和国行政许可法》《上海市优化营商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环境条例》等有关规定</w:t>
      </w:r>
      <w:r>
        <w:rPr>
          <w:rFonts w:hint="default" w:ascii="TimesNewRomanPSMT" w:hAnsi="TimesNewRomanPSMT" w:eastAsia="TimesNewRomanPSMT" w:cs="TimesNewRomanPSMT"/>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现将本部门 </w:t>
      </w:r>
      <w:r>
        <w:rPr>
          <w:rFonts w:hint="default" w:ascii="TimesNewRomanPSMT" w:hAnsi="TimesNewRomanPSMT" w:eastAsia="TimesNewRomanPSMT" w:cs="TimesNewRomanPSMT"/>
          <w:color w:val="000000"/>
          <w:kern w:val="0"/>
          <w:sz w:val="31"/>
          <w:szCs w:val="31"/>
          <w:lang w:val="en-US" w:eastAsia="zh-CN" w:bidi="ar"/>
        </w:rPr>
        <w:t>202</w:t>
      </w:r>
      <w:r>
        <w:rPr>
          <w:rFonts w:hint="eastAsia" w:ascii="仿宋_GB2312" w:hAnsi="仿宋_GB2312" w:eastAsia="仿宋_GB2312" w:cs="仿宋_GB2312"/>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 xml:space="preserve">年行政许可实施情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况报告如下</w:t>
      </w:r>
      <w:r>
        <w:rPr>
          <w:rFonts w:hint="default" w:ascii="TimesNewRomanPSMT" w:hAnsi="TimesNewRomanPSMT" w:eastAsia="TimesNewRomanPSMT" w:cs="TimesNewRomanPSMT"/>
          <w:color w:val="000000"/>
          <w:kern w:val="0"/>
          <w:sz w:val="31"/>
          <w:szCs w:val="31"/>
          <w:lang w:val="en-US" w:eastAsia="zh-CN" w:bidi="ar"/>
        </w:rPr>
        <w:t xml:space="preserve">: </w:t>
      </w:r>
    </w:p>
    <w:p>
      <w:pPr>
        <w:keepNext w:val="0"/>
        <w:keepLines w:val="0"/>
        <w:widowControl/>
        <w:numPr>
          <w:ilvl w:val="0"/>
          <w:numId w:val="0"/>
        </w:numPr>
        <w:suppressLineNumbers w:val="0"/>
        <w:ind w:firstLine="620" w:firstLineChars="20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一、总体情况 </w:t>
      </w:r>
    </w:p>
    <w:p>
      <w:pPr>
        <w:keepNext w:val="0"/>
        <w:keepLines w:val="0"/>
        <w:widowControl/>
        <w:numPr>
          <w:ilvl w:val="0"/>
          <w:numId w:val="0"/>
        </w:numPr>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全面实行行政许可清单管理是深化“放管服”改革优化营商环境的重要举措。《国家税务总局关于全面实行税务行政许可事项清单管理的公告》发布了全国统一实施的税务行政许可事项，将原有的6个税务行政许可事项减少至1个，即“增值税防伪税控系统最高开票限额审批”。区局严格落实行政许可事项清单管理制度，紧盯最高开票限额审批事中事后可能存在的风险，积极开展事后监管工作，持续优化本区营商环境。</w:t>
      </w:r>
    </w:p>
    <w:p>
      <w:pPr>
        <w:keepNext w:val="0"/>
        <w:keepLines w:val="0"/>
        <w:widowControl/>
        <w:numPr>
          <w:ilvl w:val="0"/>
          <w:numId w:val="0"/>
        </w:numPr>
        <w:suppressLineNumbers w:val="0"/>
        <w:ind w:leftChars="0" w:firstLine="620" w:firstLineChars="20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二、行政许可办理情况 </w:t>
      </w:r>
    </w:p>
    <w:p>
      <w:pPr>
        <w:keepNext w:val="0"/>
        <w:keepLines w:val="0"/>
        <w:widowControl/>
        <w:numPr>
          <w:ilvl w:val="0"/>
          <w:numId w:val="0"/>
        </w:numPr>
        <w:suppressLineNumbers w:val="0"/>
        <w:ind w:leftChars="0"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区局2024年度受理</w:t>
      </w:r>
      <w:r>
        <w:rPr>
          <w:rFonts w:hint="eastAsia" w:ascii="仿宋_GB2312" w:hAnsi="仿宋_GB2312" w:eastAsia="仿宋_GB2312" w:cs="仿宋_GB2312"/>
          <w:color w:val="000000"/>
          <w:kern w:val="0"/>
          <w:sz w:val="31"/>
          <w:szCs w:val="31"/>
          <w:lang w:val="en-US" w:eastAsia="zh-CN" w:bidi="ar"/>
        </w:rPr>
        <w:t>增值税防伪税控系统最高开票限额审批</w:t>
      </w:r>
      <w:r>
        <w:rPr>
          <w:rFonts w:hint="eastAsia" w:ascii="仿宋" w:hAnsi="仿宋" w:eastAsia="仿宋" w:cs="仿宋"/>
          <w:color w:val="000000"/>
          <w:kern w:val="0"/>
          <w:sz w:val="31"/>
          <w:szCs w:val="31"/>
          <w:lang w:val="en-US" w:eastAsia="zh-CN" w:bidi="ar"/>
        </w:rPr>
        <w:t>申请6805件，共涉及6735户纳税人，其中受理6805件，批准6763件，不予批准42件。</w:t>
      </w:r>
    </w:p>
    <w:p>
      <w:pPr>
        <w:keepNext w:val="0"/>
        <w:keepLines w:val="0"/>
        <w:widowControl/>
        <w:numPr>
          <w:ilvl w:val="0"/>
          <w:numId w:val="0"/>
        </w:numPr>
        <w:suppressLineNumbers w:val="0"/>
        <w:ind w:leftChars="0" w:firstLine="62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本区局严格遵守《中华人民共和国行政许可法》规定的审批权限、范围、程序、条件实施行政许可管理，不存在变相设定和实施行政许可情况。对实行实名办税的纳税人，申请增值税专用发票最高开票限额不超过十万元的，主管税务机关应自受理申请之日起2个工作日内办结。对纳税人提出增值税专用发票百万元及以上版本的申请，主管税务机关自受理行政许可申请之日起10个工作日内作出行政许可决定；10个工作日内不能作出决定的，经本税务机关负责人批准，可以延长5个工作日，并制作《税务行政许可决定延期告知书》，将延长期限的理由告知申请人。</w:t>
      </w:r>
    </w:p>
    <w:p>
      <w:pPr>
        <w:keepNext w:val="0"/>
        <w:keepLines w:val="0"/>
        <w:widowControl/>
        <w:numPr>
          <w:ilvl w:val="0"/>
          <w:numId w:val="0"/>
        </w:numPr>
        <w:suppressLineNumbers w:val="0"/>
        <w:ind w:leftChars="0" w:firstLine="620" w:firstLineChars="20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三、批后监管开展情况 </w:t>
      </w:r>
    </w:p>
    <w:p>
      <w:pPr>
        <w:keepNext w:val="0"/>
        <w:keepLines w:val="0"/>
        <w:widowControl/>
        <w:numPr>
          <w:ilvl w:val="0"/>
          <w:numId w:val="0"/>
        </w:numPr>
        <w:suppressLineNumbers w:val="0"/>
        <w:ind w:leftChars="0"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区局货物和劳务税科对2024年受理的92件最高开票限额100万元及以上的</w:t>
      </w:r>
      <w:r>
        <w:rPr>
          <w:rFonts w:hint="eastAsia" w:ascii="仿宋_GB2312" w:hAnsi="仿宋_GB2312" w:eastAsia="仿宋_GB2312" w:cs="仿宋_GB2312"/>
          <w:color w:val="000000"/>
          <w:kern w:val="0"/>
          <w:sz w:val="31"/>
          <w:szCs w:val="31"/>
          <w:lang w:val="en-US" w:eastAsia="zh-CN" w:bidi="ar"/>
        </w:rPr>
        <w:t>审批</w:t>
      </w:r>
      <w:r>
        <w:rPr>
          <w:rFonts w:hint="eastAsia" w:ascii="仿宋" w:hAnsi="仿宋" w:eastAsia="仿宋" w:cs="仿宋"/>
          <w:color w:val="000000"/>
          <w:kern w:val="0"/>
          <w:sz w:val="31"/>
          <w:szCs w:val="31"/>
          <w:lang w:val="en-US" w:eastAsia="zh-CN" w:bidi="ar"/>
        </w:rPr>
        <w:t>，抽取78件进行事后复查。重点关注税源管理所实地查验流程、材料审核、约谈企业负责人内容以及执法记录仪拍摄等是否符合规定，实地查验材料整理归档是否符合规定，资料保存是否完整等，监管核查未发现相关违纪违规行为。</w:t>
      </w:r>
    </w:p>
    <w:p>
      <w:pPr>
        <w:keepNext w:val="0"/>
        <w:keepLines w:val="0"/>
        <w:widowControl/>
        <w:numPr>
          <w:ilvl w:val="0"/>
          <w:numId w:val="0"/>
        </w:numPr>
        <w:suppressLineNumbers w:val="0"/>
        <w:ind w:leftChars="0" w:firstLine="620" w:firstLineChars="20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四、改革创新情况</w:t>
      </w:r>
    </w:p>
    <w:p>
      <w:pPr>
        <w:keepNext w:val="0"/>
        <w:keepLines w:val="0"/>
        <w:widowControl/>
        <w:numPr>
          <w:ilvl w:val="0"/>
          <w:numId w:val="0"/>
        </w:numPr>
        <w:suppressLineNumbers w:val="0"/>
        <w:ind w:leftChars="0" w:firstLine="620" w:firstLineChars="200"/>
        <w:jc w:val="left"/>
      </w:pPr>
      <w:r>
        <w:rPr>
          <w:rFonts w:hint="eastAsia" w:ascii="仿宋" w:hAnsi="仿宋" w:eastAsia="仿宋" w:cs="仿宋"/>
          <w:color w:val="000000"/>
          <w:kern w:val="0"/>
          <w:sz w:val="31"/>
          <w:szCs w:val="31"/>
          <w:lang w:val="en-US" w:eastAsia="zh-CN" w:bidi="ar"/>
        </w:rPr>
        <w:t>2024年，区局积极配合总局开展数电票推广，不断提升数电票使用率。因数电票采取赋额制，无需申请最</w:t>
      </w:r>
      <w:r>
        <w:rPr>
          <w:rFonts w:hint="eastAsia" w:ascii="仿宋_GB2312" w:hAnsi="仿宋_GB2312" w:eastAsia="仿宋_GB2312" w:cs="仿宋_GB2312"/>
          <w:color w:val="000000"/>
          <w:kern w:val="0"/>
          <w:sz w:val="31"/>
          <w:szCs w:val="31"/>
          <w:lang w:val="en-US" w:eastAsia="zh-CN" w:bidi="ar"/>
        </w:rPr>
        <w:t>高开票限额</w:t>
      </w:r>
      <w:r>
        <w:rPr>
          <w:rFonts w:hint="eastAsia" w:ascii="仿宋" w:hAnsi="仿宋" w:eastAsia="仿宋" w:cs="仿宋"/>
          <w:color w:val="000000"/>
          <w:kern w:val="0"/>
          <w:sz w:val="31"/>
          <w:szCs w:val="31"/>
          <w:lang w:val="en-US" w:eastAsia="zh-CN" w:bidi="ar"/>
        </w:rPr>
        <w:t>，故2024年纳税人申请增值税防伪税控系统最高开票限额审批事项较去年明细减少，进一步减轻纳税人办税负担，提高办税效率。</w:t>
      </w:r>
      <w:r>
        <w:rPr>
          <w:rFonts w:hint="eastAsia" w:ascii="黑体" w:hAnsi="宋体" w:eastAsia="黑体" w:cs="黑体"/>
          <w:color w:val="000000"/>
          <w:kern w:val="0"/>
          <w:sz w:val="31"/>
          <w:szCs w:val="31"/>
          <w:lang w:val="en-US" w:eastAsia="zh-CN" w:bidi="ar"/>
        </w:rPr>
        <w:t xml:space="preserve"> </w:t>
      </w:r>
    </w:p>
    <w:p>
      <w:pPr>
        <w:keepNext w:val="0"/>
        <w:keepLines w:val="0"/>
        <w:widowControl/>
        <w:numPr>
          <w:ilvl w:val="0"/>
          <w:numId w:val="0"/>
        </w:numPr>
        <w:suppressLineNumbers w:val="0"/>
        <w:ind w:leftChars="0" w:firstLine="620" w:firstLineChars="20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五、监督纠正情况 </w:t>
      </w:r>
    </w:p>
    <w:p>
      <w:pPr>
        <w:keepNext w:val="0"/>
        <w:keepLines w:val="0"/>
        <w:widowControl/>
        <w:numPr>
          <w:ilvl w:val="0"/>
          <w:numId w:val="0"/>
        </w:numPr>
        <w:suppressLineNumbers w:val="0"/>
        <w:ind w:leftChars="0"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批后监管未发现相关违纪违规行为，故无相关监督纠正情况。</w:t>
      </w:r>
    </w:p>
    <w:p>
      <w:pPr>
        <w:keepNext w:val="0"/>
        <w:keepLines w:val="0"/>
        <w:widowControl/>
        <w:suppressLineNumbers w:val="0"/>
        <w:ind w:firstLine="620" w:firstLineChars="20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六、存在的主要问题及改进措施 </w:t>
      </w:r>
    </w:p>
    <w:p>
      <w:pPr>
        <w:keepNext w:val="0"/>
        <w:keepLines w:val="0"/>
        <w:widowControl/>
        <w:suppressLineNumbers w:val="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区局在增值税防伪税控系统最高开票限额审批管理中未发现明显问题，区局仍将不断加强相关日常风险管理措施。</w:t>
      </w:r>
    </w:p>
    <w:p>
      <w:pPr>
        <w:keepNext w:val="0"/>
        <w:keepLines w:val="0"/>
        <w:widowControl/>
        <w:suppressLineNumbers w:val="0"/>
        <w:jc w:val="both"/>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jc w:val="both"/>
        <w:rPr>
          <w:rFonts w:hint="eastAsia" w:ascii="仿宋_GB2312" w:hAnsi="仿宋_GB2312" w:eastAsia="仿宋_GB2312" w:cs="仿宋_GB2312"/>
          <w:color w:val="000000"/>
          <w:kern w:val="0"/>
          <w:sz w:val="31"/>
          <w:szCs w:val="31"/>
          <w:lang w:val="en-US" w:eastAsia="zh-CN" w:bidi="ar"/>
        </w:rPr>
      </w:pPr>
    </w:p>
    <w:p>
      <w:pPr>
        <w:keepNext w:val="0"/>
        <w:keepLines w:val="0"/>
        <w:widowControl/>
        <w:suppressLineNumbers w:val="0"/>
        <w:jc w:val="both"/>
        <w:rPr>
          <w:rFonts w:hint="eastAsia" w:ascii="仿宋_GB2312" w:hAnsi="仿宋_GB2312" w:eastAsia="仿宋_GB2312" w:cs="仿宋_GB2312"/>
          <w:color w:val="000000"/>
          <w:kern w:val="0"/>
          <w:sz w:val="31"/>
          <w:szCs w:val="31"/>
          <w:lang w:val="en-US" w:eastAsia="zh-CN" w:bidi="ar"/>
        </w:rPr>
      </w:pPr>
    </w:p>
    <w:p>
      <w:pPr>
        <w:keepNext w:val="0"/>
        <w:keepLines w:val="0"/>
        <w:widowControl/>
        <w:suppressLineNumbers w:val="0"/>
        <w:jc w:val="both"/>
        <w:rPr>
          <w:rFonts w:hint="eastAsia"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3410" w:firstLineChars="1100"/>
        <w:jc w:val="righ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国家税务总局上海市奉贤区税务局</w:t>
      </w:r>
    </w:p>
    <w:p>
      <w:pPr>
        <w:keepNext w:val="0"/>
        <w:keepLines w:val="0"/>
        <w:widowControl/>
        <w:suppressLineNumbers w:val="0"/>
        <w:ind w:firstLine="4960" w:firstLineChars="1600"/>
        <w:jc w:val="left"/>
        <w:rPr>
          <w:rFonts w:hint="eastAsia" w:eastAsia="仿宋_GB2312"/>
          <w:lang w:val="en-US" w:eastAsia="zh-CN"/>
        </w:rPr>
      </w:pPr>
      <w:r>
        <w:rPr>
          <w:rFonts w:hint="eastAsia" w:ascii="仿宋_GB2312" w:hAnsi="仿宋_GB2312" w:eastAsia="仿宋_GB2312" w:cs="仿宋_GB2312"/>
          <w:color w:val="000000"/>
          <w:kern w:val="0"/>
          <w:sz w:val="31"/>
          <w:szCs w:val="31"/>
          <w:lang w:val="en-US" w:eastAsia="zh-CN" w:bidi="ar"/>
        </w:rPr>
        <w:t>2025年2月28日</w:t>
      </w:r>
    </w:p>
    <w:bookmarkEnd w:id="0"/>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JW--GB1-0">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仿宋_GB2312">
    <w:altName w:val="仿宋"/>
    <w:panose1 w:val="0201060903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B45AB"/>
    <w:rsid w:val="0E8D491A"/>
    <w:rsid w:val="1258489B"/>
    <w:rsid w:val="178F4150"/>
    <w:rsid w:val="20753E4F"/>
    <w:rsid w:val="20C82D04"/>
    <w:rsid w:val="22921B33"/>
    <w:rsid w:val="269C69AC"/>
    <w:rsid w:val="29427118"/>
    <w:rsid w:val="2A104D8F"/>
    <w:rsid w:val="2F985172"/>
    <w:rsid w:val="303B4BAF"/>
    <w:rsid w:val="3453180C"/>
    <w:rsid w:val="372351C5"/>
    <w:rsid w:val="378B45AB"/>
    <w:rsid w:val="41D9262F"/>
    <w:rsid w:val="4CE57C84"/>
    <w:rsid w:val="4E921045"/>
    <w:rsid w:val="52291F29"/>
    <w:rsid w:val="57D33780"/>
    <w:rsid w:val="58A941A0"/>
    <w:rsid w:val="63C13FF7"/>
    <w:rsid w:val="67347E8C"/>
    <w:rsid w:val="74E20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TotalTime>
  <ScaleCrop>false</ScaleCrop>
  <LinksUpToDate>false</LinksUpToDate>
  <CharactersWithSpaces>0</CharactersWithSpaces>
  <Application>WPS Office_11.1.0.7832_F1E327BC-269C-435d-A152-05C5408002CA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2024-02-19T02:13:00Z</dcterms:created>
  <dc:creator>Administrator</dc:creator>
  <cp:lastModifiedBy>user</cp:lastModifiedBy>
  <cp:lastPrinted>2024-03-12T07:14:00Z</cp:lastPrinted>
  <dcterms:modified xsi:type="dcterms:W3CDTF">2025-02-28T02:54:53Z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